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AAC14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Scala</w:t>
      </w:r>
    </w:p>
    <w:p w14:paraId="40D85973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2002-2022 EPFL</w:t>
      </w:r>
    </w:p>
    <w:p w14:paraId="46EC76FB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2011-2022 </w:t>
      </w:r>
      <w:proofErr w:type="spellStart"/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789D4BBA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F28E3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Scala includes software developed at</w:t>
      </w:r>
    </w:p>
    <w:p w14:paraId="5480724B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LAMP/EPFL (https://lamp.epfl.ch/) and</w:t>
      </w:r>
    </w:p>
    <w:p w14:paraId="5EAD7B50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, Inc. (https://www.lightbend.com/).</w:t>
      </w:r>
    </w:p>
    <w:p w14:paraId="4060A49F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84B91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"License").</w:t>
      </w:r>
    </w:p>
    <w:p w14:paraId="2B97D16B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7A49C43E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7AFA7E93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76D6B793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264D6B14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0311AEAB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685C6" w14:textId="77777777" w:rsidR="00725965" w:rsidRPr="00725965" w:rsidRDefault="00725965" w:rsidP="00725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5965">
        <w:rPr>
          <w:rFonts w:ascii="Courier New" w:eastAsia="Times New Roman" w:hAnsi="Courier New" w:cs="Courier New"/>
          <w:color w:val="000000"/>
          <w:sz w:val="20"/>
          <w:szCs w:val="20"/>
        </w:rPr>
        <w:t>This software includes projects with other licenses -- see `doc/LICENSE.md`.</w:t>
      </w:r>
    </w:p>
    <w:p w14:paraId="5ECD2103" w14:textId="77777777" w:rsidR="004A1226" w:rsidRDefault="004A1226"/>
    <w:sectPr w:rsidR="004A1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65"/>
    <w:rsid w:val="004A1226"/>
    <w:rsid w:val="0072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BF5CE"/>
  <w15:chartTrackingRefBased/>
  <w15:docId w15:val="{666BF467-607F-485D-82F7-98DD721F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0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2022-10-26T22:41:00Z</dcterms:created>
  <dcterms:modified xsi:type="dcterms:W3CDTF">2022-10-26T22:42:00Z</dcterms:modified>
</cp:coreProperties>
</file>