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7"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10"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F7F5D96"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DB33ED">
        <w:rPr>
          <w:rFonts w:asciiTheme="minorHAnsi" w:eastAsia="Calibri" w:hAnsiTheme="minorHAnsi" w:cstheme="minorHAnsi"/>
          <w:sz w:val="22"/>
          <w:szCs w:val="22"/>
        </w:rPr>
        <w:t>200.</w:t>
      </w:r>
      <w:r w:rsidR="002E03AE">
        <w:rPr>
          <w:rFonts w:asciiTheme="minorHAnsi" w:eastAsia="Calibri" w:hAnsiTheme="minorHAnsi" w:cstheme="minorHAnsi"/>
          <w:sz w:val="22"/>
          <w:szCs w:val="22"/>
        </w:rPr>
        <w:t>5</w:t>
      </w:r>
      <w:r w:rsidR="00A80AF9">
        <w:rPr>
          <w:rFonts w:asciiTheme="minorHAnsi" w:eastAsia="Calibri" w:hAnsiTheme="minorHAnsi" w:cstheme="minorHAnsi"/>
          <w:sz w:val="22"/>
          <w:szCs w:val="22"/>
        </w:rPr>
        <w:t xml:space="preserve"> and ArcGIS Maps SDK for Game Engines</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Maps SDK.</w:t>
      </w:r>
    </w:p>
    <w:p w14:paraId="31A7C696" w14:textId="067E2FED" w:rsidR="002228FC" w:rsidRPr="00DB33ED" w:rsidRDefault="002228FC">
      <w:pPr>
        <w:rPr>
          <w:rFonts w:asciiTheme="minorHAnsi" w:hAnsiTheme="minorHAnsi" w:cstheme="minorHAnsi"/>
        </w:rPr>
      </w:pPr>
    </w:p>
    <w:p w14:paraId="44FFBA36" w14:textId="4AB51DE1"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lastRenderedPageBreak/>
        <w:t xml:space="preserve">Note on </w:t>
      </w:r>
      <w:proofErr w:type="spellStart"/>
      <w:r w:rsidRPr="00DB33ED">
        <w:rPr>
          <w:rFonts w:asciiTheme="minorHAnsi" w:hAnsiTheme="minorHAnsi" w:cstheme="minorHAnsi"/>
          <w:b/>
          <w:bCs/>
          <w:u w:val="single"/>
        </w:rPr>
        <w:t>glew</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3CED4AF7" w:rsidR="002228FC" w:rsidRPr="00DB33ED"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Glew is not used with the ArcGIS </w:t>
      </w:r>
      <w:r w:rsidR="00A80AF9">
        <w:rPr>
          <w:rFonts w:asciiTheme="minorHAnsi" w:hAnsiTheme="minorHAnsi" w:cstheme="minorHAnsi"/>
        </w:rPr>
        <w:t>Maps</w:t>
      </w:r>
      <w:r w:rsidRPr="00DB33ED">
        <w:rPr>
          <w:rFonts w:asciiTheme="minorHAnsi" w:hAnsiTheme="minorHAnsi" w:cstheme="minorHAnsi"/>
        </w:rPr>
        <w:t xml:space="preserve"> SDKs.</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5CF08EFC"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Style w:val="Strong"/>
          <w:rFonts w:ascii="Segoe UI" w:hAnsi="Segoe UI" w:cs="Segoe UI"/>
          <w:color w:val="1F2328"/>
          <w:sz w:val="21"/>
          <w:szCs w:val="21"/>
        </w:rPr>
        <w:t>Resolved Vulnerabilities, not exposed:</w:t>
      </w:r>
      <w:r>
        <w:rPr>
          <w:rFonts w:ascii="Segoe UI" w:hAnsi="Segoe UI" w:cs="Segoe UI"/>
          <w:color w:val="1F2328"/>
          <w:sz w:val="21"/>
          <w:szCs w:val="21"/>
        </w:rPr>
        <w:br/>
        <w:t>GDAL version 2.3.1</w:t>
      </w:r>
    </w:p>
    <w:p w14:paraId="13AA485E" w14:textId="77777777" w:rsidR="00DC20B7" w:rsidRDefault="00000000" w:rsidP="00DC20B7">
      <w:pPr>
        <w:numPr>
          <w:ilvl w:val="0"/>
          <w:numId w:val="2"/>
        </w:numPr>
        <w:shd w:val="clear" w:color="auto" w:fill="FFFFFF"/>
        <w:spacing w:before="100" w:beforeAutospacing="1" w:after="100" w:afterAutospacing="1"/>
        <w:rPr>
          <w:rFonts w:ascii="Segoe UI" w:hAnsi="Segoe UI" w:cs="Segoe UI"/>
          <w:color w:val="1F2328"/>
          <w:sz w:val="21"/>
          <w:szCs w:val="21"/>
        </w:rPr>
      </w:pPr>
      <w:hyperlink r:id="rId11" w:history="1">
        <w:r w:rsidR="00DC20B7">
          <w:rPr>
            <w:rStyle w:val="Hyperlink"/>
            <w:rFonts w:ascii="Segoe UI" w:hAnsi="Segoe UI" w:cs="Segoe UI"/>
            <w:sz w:val="21"/>
            <w:szCs w:val="21"/>
          </w:rPr>
          <w:t>CVE-2019-17546</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Native SDK's GDAL is </w:t>
      </w:r>
      <w:proofErr w:type="spellStart"/>
      <w:r w:rsidR="00DC20B7">
        <w:rPr>
          <w:rFonts w:ascii="Segoe UI" w:hAnsi="Segoe UI" w:cs="Segoe UI"/>
          <w:color w:val="1F2328"/>
          <w:sz w:val="21"/>
          <w:szCs w:val="21"/>
        </w:rPr>
        <w:t>build</w:t>
      </w:r>
      <w:proofErr w:type="spellEnd"/>
      <w:r w:rsidR="00DC20B7">
        <w:rPr>
          <w:rFonts w:ascii="Segoe UI" w:hAnsi="Segoe UI" w:cs="Segoe UI"/>
          <w:color w:val="1F2328"/>
          <w:sz w:val="21"/>
          <w:szCs w:val="21"/>
        </w:rPr>
        <w:t xml:space="preserve"> with </w:t>
      </w:r>
      <w:proofErr w:type="spellStart"/>
      <w:r w:rsidR="00DC20B7">
        <w:rPr>
          <w:rFonts w:ascii="Segoe UI" w:hAnsi="Segoe UI" w:cs="Segoe UI"/>
          <w:color w:val="1F2328"/>
          <w:sz w:val="21"/>
          <w:szCs w:val="21"/>
        </w:rPr>
        <w:t>libtiff</w:t>
      </w:r>
      <w:proofErr w:type="spellEnd"/>
      <w:r w:rsidR="00DC20B7">
        <w:rPr>
          <w:rFonts w:ascii="Segoe UI" w:hAnsi="Segoe UI" w:cs="Segoe UI"/>
          <w:color w:val="1F2328"/>
          <w:sz w:val="21"/>
          <w:szCs w:val="21"/>
        </w:rPr>
        <w:t xml:space="preserve"> 4.5.1, vulnerability is up to and including 4.0.10</w:t>
      </w:r>
    </w:p>
    <w:p w14:paraId="06A70A6E"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Fonts w:ascii="Segoe UI" w:hAnsi="Segoe UI" w:cs="Segoe UI"/>
          <w:color w:val="1F2328"/>
          <w:sz w:val="21"/>
          <w:szCs w:val="21"/>
        </w:rPr>
        <w:t>GifLib version 5.1.9</w:t>
      </w:r>
    </w:p>
    <w:p w14:paraId="5147CDFD" w14:textId="77777777" w:rsidR="00DC20B7" w:rsidRDefault="00000000" w:rsidP="00DC20B7">
      <w:pPr>
        <w:numPr>
          <w:ilvl w:val="0"/>
          <w:numId w:val="3"/>
        </w:numPr>
        <w:shd w:val="clear" w:color="auto" w:fill="FFFFFF"/>
        <w:spacing w:before="100" w:beforeAutospacing="1" w:after="100" w:afterAutospacing="1"/>
        <w:rPr>
          <w:rFonts w:ascii="Segoe UI" w:hAnsi="Segoe UI" w:cs="Segoe UI"/>
          <w:color w:val="1F2328"/>
          <w:sz w:val="21"/>
          <w:szCs w:val="21"/>
        </w:rPr>
      </w:pPr>
      <w:hyperlink r:id="rId12" w:history="1">
        <w:r w:rsidR="00DC20B7">
          <w:rPr>
            <w:rStyle w:val="Hyperlink"/>
            <w:rFonts w:ascii="Segoe UI" w:hAnsi="Segoe UI" w:cs="Segoe UI"/>
            <w:sz w:val="21"/>
            <w:szCs w:val="21"/>
          </w:rPr>
          <w:t>CVE-2023-48161</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CVE is in </w:t>
      </w:r>
      <w:proofErr w:type="spellStart"/>
      <w:r w:rsidR="00DC20B7">
        <w:rPr>
          <w:rFonts w:ascii="Segoe UI" w:hAnsi="Segoe UI" w:cs="Segoe UI"/>
          <w:color w:val="1F2328"/>
          <w:sz w:val="21"/>
          <w:szCs w:val="21"/>
        </w:rPr>
        <w:t>builtin.c</w:t>
      </w:r>
      <w:proofErr w:type="spellEnd"/>
      <w:r w:rsidR="00DC20B7">
        <w:rPr>
          <w:rFonts w:ascii="Segoe UI" w:hAnsi="Segoe UI" w:cs="Segoe UI"/>
          <w:color w:val="1F2328"/>
          <w:sz w:val="21"/>
          <w:szCs w:val="21"/>
        </w:rPr>
        <w:t>, which is not built into the Native Maps SDKs</w:t>
      </w:r>
    </w:p>
    <w:p w14:paraId="4AB64D4F"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json</w:t>
      </w:r>
      <w:proofErr w:type="spellEnd"/>
      <w:r>
        <w:rPr>
          <w:rFonts w:ascii="Segoe UI" w:hAnsi="Segoe UI" w:cs="Segoe UI"/>
          <w:color w:val="1F2328"/>
          <w:sz w:val="21"/>
          <w:szCs w:val="21"/>
        </w:rPr>
        <w:t>-c version 0.15.0</w:t>
      </w:r>
    </w:p>
    <w:p w14:paraId="4EC0A6D7" w14:textId="77777777" w:rsidR="00DC20B7" w:rsidRDefault="00000000" w:rsidP="00DC20B7">
      <w:pPr>
        <w:numPr>
          <w:ilvl w:val="0"/>
          <w:numId w:val="4"/>
        </w:numPr>
        <w:shd w:val="clear" w:color="auto" w:fill="FFFFFF"/>
        <w:spacing w:before="100" w:beforeAutospacing="1" w:after="100" w:afterAutospacing="1"/>
        <w:rPr>
          <w:rFonts w:ascii="Segoe UI" w:hAnsi="Segoe UI" w:cs="Segoe UI"/>
          <w:color w:val="1F2328"/>
          <w:sz w:val="21"/>
          <w:szCs w:val="21"/>
        </w:rPr>
      </w:pPr>
      <w:hyperlink r:id="rId13" w:history="1">
        <w:r w:rsidR="00DC20B7">
          <w:rPr>
            <w:rStyle w:val="Hyperlink"/>
            <w:rFonts w:ascii="Segoe UI" w:hAnsi="Segoe UI" w:cs="Segoe UI"/>
            <w:sz w:val="21"/>
            <w:szCs w:val="21"/>
          </w:rPr>
          <w:t>CVE-2020-12762</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r>
      <w:proofErr w:type="spellStart"/>
      <w:r w:rsidR="00DC20B7">
        <w:rPr>
          <w:rFonts w:ascii="Segoe UI" w:hAnsi="Segoe UI" w:cs="Segoe UI"/>
          <w:color w:val="1F2328"/>
          <w:sz w:val="21"/>
          <w:szCs w:val="21"/>
        </w:rPr>
        <w:t>json</w:t>
      </w:r>
      <w:proofErr w:type="spellEnd"/>
      <w:r w:rsidR="00DC20B7">
        <w:rPr>
          <w:rFonts w:ascii="Segoe UI" w:hAnsi="Segoe UI" w:cs="Segoe UI"/>
          <w:color w:val="1F2328"/>
          <w:sz w:val="21"/>
          <w:szCs w:val="21"/>
        </w:rPr>
        <w:t>-c 0.15 contains the fix referenced by the CVE.</w:t>
      </w:r>
    </w:p>
    <w:p w14:paraId="4FCD6976"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Libtiff</w:t>
      </w:r>
      <w:proofErr w:type="spellEnd"/>
      <w:r>
        <w:rPr>
          <w:rFonts w:ascii="Segoe UI" w:hAnsi="Segoe UI" w:cs="Segoe UI"/>
          <w:color w:val="1F2328"/>
          <w:sz w:val="21"/>
          <w:szCs w:val="21"/>
        </w:rPr>
        <w:t xml:space="preserve"> version 4.5.1</w:t>
      </w:r>
    </w:p>
    <w:p w14:paraId="1653A82A" w14:textId="77777777" w:rsidR="00DC20B7" w:rsidRDefault="00000000"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14" w:history="1">
        <w:r w:rsidR="00DC20B7">
          <w:rPr>
            <w:rStyle w:val="Hyperlink"/>
            <w:rFonts w:ascii="Segoe UI" w:eastAsiaTheme="minorEastAsia" w:hAnsi="Segoe UI" w:cs="Segoe UI"/>
            <w:sz w:val="21"/>
            <w:szCs w:val="21"/>
          </w:rPr>
          <w:t>CVE-2023-52355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native SDKs do not make use of </w:t>
      </w:r>
      <w:proofErr w:type="gramStart"/>
      <w:r w:rsidR="00DC20B7">
        <w:rPr>
          <w:rFonts w:ascii="Segoe UI" w:hAnsi="Segoe UI" w:cs="Segoe UI"/>
          <w:color w:val="1F2328"/>
          <w:sz w:val="21"/>
          <w:szCs w:val="21"/>
        </w:rPr>
        <w:t>TIFFRasterScanlineSize64</w:t>
      </w:r>
      <w:proofErr w:type="gramEnd"/>
    </w:p>
    <w:p w14:paraId="226713FF" w14:textId="77777777" w:rsidR="00DC20B7" w:rsidRDefault="00000000"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15" w:history="1">
        <w:r w:rsidR="00DC20B7">
          <w:rPr>
            <w:rStyle w:val="Hyperlink"/>
            <w:rFonts w:ascii="Segoe UI" w:eastAsiaTheme="minorEastAsia" w:hAnsi="Segoe UI" w:cs="Segoe UI"/>
            <w:sz w:val="21"/>
            <w:szCs w:val="21"/>
          </w:rPr>
          <w:t>CVE-2023-41175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vulnerability is in raw2tiff.c which is part of the tools and the Native Maps SDKs do include any of the </w:t>
      </w:r>
      <w:proofErr w:type="spellStart"/>
      <w:r w:rsidR="00DC20B7">
        <w:rPr>
          <w:rFonts w:ascii="Segoe UI" w:hAnsi="Segoe UI" w:cs="Segoe UI"/>
          <w:color w:val="1F2328"/>
          <w:sz w:val="21"/>
          <w:szCs w:val="21"/>
        </w:rPr>
        <w:t>libtiff</w:t>
      </w:r>
      <w:proofErr w:type="spellEnd"/>
      <w:r w:rsidR="00DC20B7">
        <w:rPr>
          <w:rFonts w:ascii="Segoe UI" w:hAnsi="Segoe UI" w:cs="Segoe UI"/>
          <w:color w:val="1F2328"/>
          <w:sz w:val="21"/>
          <w:szCs w:val="21"/>
        </w:rPr>
        <w:t xml:space="preserve"> tools in it's binary.</w:t>
      </w:r>
    </w:p>
    <w:p w14:paraId="6776F513" w14:textId="77777777" w:rsidR="00DC20B7" w:rsidRDefault="00000000"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16" w:history="1">
        <w:r w:rsidR="00DC20B7">
          <w:rPr>
            <w:rStyle w:val="Hyperlink"/>
            <w:rFonts w:ascii="Segoe UI" w:eastAsiaTheme="minorEastAsia" w:hAnsi="Segoe UI" w:cs="Segoe UI"/>
            <w:sz w:val="21"/>
            <w:szCs w:val="21"/>
          </w:rPr>
          <w:t>CVE-2023-40745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security vulnerability </w:t>
      </w:r>
      <w:proofErr w:type="gramStart"/>
      <w:r w:rsidR="00DC20B7">
        <w:rPr>
          <w:rFonts w:ascii="Segoe UI" w:hAnsi="Segoe UI" w:cs="Segoe UI"/>
          <w:color w:val="1F2328"/>
          <w:sz w:val="21"/>
          <w:szCs w:val="21"/>
        </w:rPr>
        <w:t>is located in</w:t>
      </w:r>
      <w:proofErr w:type="gramEnd"/>
      <w:r w:rsidR="00DC20B7">
        <w:rPr>
          <w:rFonts w:ascii="Segoe UI" w:hAnsi="Segoe UI" w:cs="Segoe UI"/>
          <w:color w:val="1F2328"/>
          <w:sz w:val="21"/>
          <w:szCs w:val="21"/>
        </w:rPr>
        <w:t xml:space="preserve"> the </w:t>
      </w:r>
      <w:proofErr w:type="spellStart"/>
      <w:r w:rsidR="00DC20B7">
        <w:rPr>
          <w:rFonts w:ascii="Segoe UI" w:hAnsi="Segoe UI" w:cs="Segoe UI"/>
          <w:color w:val="1F2328"/>
          <w:sz w:val="21"/>
          <w:szCs w:val="21"/>
        </w:rPr>
        <w:t>libtiffcp.c</w:t>
      </w:r>
      <w:proofErr w:type="spellEnd"/>
      <w:r w:rsidR="00DC20B7">
        <w:rPr>
          <w:rFonts w:ascii="Segoe UI" w:hAnsi="Segoe UI" w:cs="Segoe UI"/>
          <w:color w:val="1F2328"/>
          <w:sz w:val="21"/>
          <w:szCs w:val="21"/>
        </w:rPr>
        <w:t xml:space="preserve"> which we do not include in our Native Maps SDKs</w:t>
      </w:r>
    </w:p>
    <w:p w14:paraId="59A4D921" w14:textId="77777777" w:rsidR="00DC20B7" w:rsidRDefault="00000000"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17" w:history="1">
        <w:r w:rsidR="00DC20B7">
          <w:rPr>
            <w:rStyle w:val="Hyperlink"/>
            <w:rFonts w:ascii="Segoe UI" w:eastAsiaTheme="minorEastAsia" w:hAnsi="Segoe UI" w:cs="Segoe UI"/>
            <w:sz w:val="21"/>
            <w:szCs w:val="21"/>
          </w:rPr>
          <w:t>CVE-2023-3164</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CVE is in </w:t>
      </w:r>
      <w:proofErr w:type="spellStart"/>
      <w:r w:rsidR="00DC20B7">
        <w:rPr>
          <w:rFonts w:ascii="Segoe UI" w:hAnsi="Segoe UI" w:cs="Segoe UI"/>
          <w:color w:val="1F2328"/>
          <w:sz w:val="21"/>
          <w:szCs w:val="21"/>
        </w:rPr>
        <w:t>builtin.c</w:t>
      </w:r>
      <w:proofErr w:type="spellEnd"/>
      <w:r w:rsidR="00DC20B7">
        <w:rPr>
          <w:rFonts w:ascii="Segoe UI" w:hAnsi="Segoe UI" w:cs="Segoe UI"/>
          <w:color w:val="1F2328"/>
          <w:sz w:val="21"/>
          <w:szCs w:val="21"/>
        </w:rPr>
        <w:t>, which is not built into the Native Maps SDKs</w:t>
      </w:r>
    </w:p>
    <w:p w14:paraId="242AB12A"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Skia</w:t>
      </w:r>
      <w:proofErr w:type="spellEnd"/>
      <w:r>
        <w:rPr>
          <w:rFonts w:ascii="Segoe UI" w:hAnsi="Segoe UI" w:cs="Segoe UI"/>
          <w:color w:val="1F2328"/>
          <w:sz w:val="21"/>
          <w:szCs w:val="21"/>
        </w:rPr>
        <w:t xml:space="preserve"> version m98</w:t>
      </w:r>
    </w:p>
    <w:p w14:paraId="14DB5A7F" w14:textId="77777777" w:rsidR="00DC20B7" w:rsidRDefault="00000000" w:rsidP="00DC20B7">
      <w:pPr>
        <w:numPr>
          <w:ilvl w:val="0"/>
          <w:numId w:val="6"/>
        </w:numPr>
        <w:shd w:val="clear" w:color="auto" w:fill="FFFFFF"/>
        <w:spacing w:before="100" w:beforeAutospacing="1" w:after="100" w:afterAutospacing="1"/>
        <w:rPr>
          <w:rFonts w:ascii="Segoe UI" w:hAnsi="Segoe UI" w:cs="Segoe UI"/>
          <w:color w:val="1F2328"/>
          <w:sz w:val="21"/>
          <w:szCs w:val="21"/>
        </w:rPr>
      </w:pPr>
      <w:hyperlink r:id="rId18" w:history="1">
        <w:r w:rsidR="00DC20B7">
          <w:rPr>
            <w:rStyle w:val="Hyperlink"/>
            <w:rFonts w:ascii="Segoe UI" w:hAnsi="Segoe UI" w:cs="Segoe UI"/>
            <w:sz w:val="21"/>
            <w:szCs w:val="21"/>
          </w:rPr>
          <w:t>CVE-2023-6345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The Native SDKs do not include the file and functionality where this issue was logged.</w:t>
      </w:r>
    </w:p>
    <w:p w14:paraId="3E2B837E"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Fonts w:ascii="Segoe UI" w:hAnsi="Segoe UI" w:cs="Segoe UI"/>
          <w:color w:val="1F2328"/>
          <w:sz w:val="21"/>
          <w:szCs w:val="21"/>
        </w:rPr>
        <w:t>Sqlite3 version 3.43.0</w:t>
      </w:r>
    </w:p>
    <w:p w14:paraId="26604BF2" w14:textId="77777777" w:rsidR="00DC20B7" w:rsidRDefault="00000000" w:rsidP="00DC20B7">
      <w:pPr>
        <w:pStyle w:val="NormalWeb"/>
        <w:numPr>
          <w:ilvl w:val="0"/>
          <w:numId w:val="7"/>
        </w:numPr>
        <w:shd w:val="clear" w:color="auto" w:fill="FFFFFF"/>
        <w:spacing w:before="240" w:beforeAutospacing="0" w:after="240" w:afterAutospacing="0"/>
        <w:rPr>
          <w:rFonts w:ascii="Segoe UI" w:hAnsi="Segoe UI" w:cs="Segoe UI"/>
          <w:color w:val="1F2328"/>
          <w:sz w:val="21"/>
          <w:szCs w:val="21"/>
        </w:rPr>
      </w:pPr>
      <w:hyperlink r:id="rId19" w:history="1">
        <w:r w:rsidR="00DC20B7">
          <w:rPr>
            <w:rStyle w:val="Hyperlink"/>
            <w:rFonts w:ascii="Segoe UI" w:eastAsiaTheme="minorEastAsia" w:hAnsi="Segoe UI" w:cs="Segoe UI"/>
            <w:sz w:val="21"/>
            <w:szCs w:val="21"/>
          </w:rPr>
          <w:t>CVE-2023-7104</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The vulnerability is in the "session" extension which is not enabled in the Native SDK's build. The code we ship does not ship with the vulnerable function.</w:t>
      </w:r>
    </w:p>
    <w:p w14:paraId="574E4E37" w14:textId="77777777" w:rsidR="00DC20B7" w:rsidRDefault="00000000" w:rsidP="00DC20B7">
      <w:pPr>
        <w:pStyle w:val="NormalWeb"/>
        <w:numPr>
          <w:ilvl w:val="0"/>
          <w:numId w:val="7"/>
        </w:numPr>
        <w:shd w:val="clear" w:color="auto" w:fill="FFFFFF"/>
        <w:spacing w:before="240" w:beforeAutospacing="0" w:after="240" w:afterAutospacing="0"/>
        <w:rPr>
          <w:rFonts w:ascii="Segoe UI" w:hAnsi="Segoe UI" w:cs="Segoe UI"/>
          <w:color w:val="1F2328"/>
          <w:sz w:val="21"/>
          <w:szCs w:val="21"/>
        </w:rPr>
      </w:pPr>
      <w:hyperlink r:id="rId20" w:history="1">
        <w:r w:rsidR="00DC20B7">
          <w:rPr>
            <w:rStyle w:val="Hyperlink"/>
            <w:rFonts w:ascii="Segoe UI" w:eastAsiaTheme="minorEastAsia" w:hAnsi="Segoe UI" w:cs="Segoe UI"/>
            <w:sz w:val="21"/>
            <w:szCs w:val="21"/>
          </w:rPr>
          <w:t>CVE-2024-0232</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 xml:space="preserve">The Native SDKs do not use </w:t>
      </w:r>
      <w:proofErr w:type="spellStart"/>
      <w:r w:rsidR="00DC20B7">
        <w:rPr>
          <w:rFonts w:ascii="Segoe UI" w:hAnsi="Segoe UI" w:cs="Segoe UI"/>
          <w:color w:val="1F2328"/>
          <w:sz w:val="21"/>
          <w:szCs w:val="21"/>
        </w:rPr>
        <w:t>sqlite's</w:t>
      </w:r>
      <w:proofErr w:type="spellEnd"/>
      <w:r w:rsidR="00DC20B7">
        <w:rPr>
          <w:rFonts w:ascii="Segoe UI" w:hAnsi="Segoe UI" w:cs="Segoe UI"/>
          <w:color w:val="1F2328"/>
          <w:sz w:val="21"/>
          <w:szCs w:val="21"/>
        </w:rPr>
        <w:t xml:space="preserve"> JSON parsing capabilities,</w:t>
      </w:r>
    </w:p>
    <w:p w14:paraId="2C6C6ADA" w14:textId="0DFA4CC5"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Style w:val="Strong"/>
          <w:rFonts w:ascii="Segoe UI" w:hAnsi="Segoe UI" w:cs="Segoe UI"/>
          <w:color w:val="1F2328"/>
          <w:sz w:val="21"/>
          <w:szCs w:val="21"/>
        </w:rPr>
        <w:t>Acknowledged Vulnerabilities in ArcGIS Maps SDK 200_4 at the time of release:</w:t>
      </w:r>
      <w:r>
        <w:rPr>
          <w:rFonts w:ascii="Segoe UI" w:hAnsi="Segoe UI" w:cs="Segoe UI"/>
          <w:color w:val="1F2328"/>
          <w:sz w:val="21"/>
          <w:szCs w:val="21"/>
        </w:rPr>
        <w:br/>
        <w:t>GDAL version 2.3.1</w:t>
      </w:r>
    </w:p>
    <w:p w14:paraId="564C0755" w14:textId="77777777" w:rsidR="00DC20B7" w:rsidRDefault="00000000" w:rsidP="00DC20B7">
      <w:pPr>
        <w:numPr>
          <w:ilvl w:val="0"/>
          <w:numId w:val="1"/>
        </w:numPr>
        <w:shd w:val="clear" w:color="auto" w:fill="FFFFFF"/>
        <w:spacing w:before="100" w:beforeAutospacing="1" w:after="100" w:afterAutospacing="1"/>
        <w:rPr>
          <w:rFonts w:ascii="Segoe UI" w:hAnsi="Segoe UI" w:cs="Segoe UI"/>
          <w:color w:val="1F2328"/>
          <w:sz w:val="21"/>
          <w:szCs w:val="21"/>
        </w:rPr>
      </w:pPr>
      <w:hyperlink r:id="rId21" w:history="1">
        <w:r w:rsidR="00DC20B7">
          <w:rPr>
            <w:rStyle w:val="Hyperlink"/>
            <w:rFonts w:ascii="Segoe UI" w:hAnsi="Segoe UI" w:cs="Segoe UI"/>
            <w:sz w:val="21"/>
            <w:szCs w:val="21"/>
          </w:rPr>
          <w:t>CVE-2019-17545</w:t>
        </w:r>
      </w:hyperlink>
      <w:r w:rsidR="00DC20B7">
        <w:rPr>
          <w:rFonts w:ascii="Segoe UI" w:hAnsi="Segoe UI" w:cs="Segoe UI"/>
          <w:color w:val="1F2328"/>
          <w:sz w:val="21"/>
          <w:szCs w:val="21"/>
        </w:rPr>
        <w:br/>
        <w:t>Triage info:</w:t>
      </w:r>
      <w:r w:rsidR="00DC20B7">
        <w:rPr>
          <w:rFonts w:ascii="Segoe UI" w:hAnsi="Segoe UI" w:cs="Segoe UI"/>
          <w:color w:val="1F2328"/>
          <w:sz w:val="21"/>
          <w:szCs w:val="21"/>
        </w:rPr>
        <w:br/>
        <w:t>The Maps SDKs are exposed to this vulnerability when using OGC Web Feature Services (WFS)</w:t>
      </w:r>
    </w:p>
    <w:p w14:paraId="227EF595" w14:textId="54ABEECF" w:rsidR="00E856A6" w:rsidRPr="00E856A6" w:rsidRDefault="00E856A6" w:rsidP="00DC20B7">
      <w:pPr>
        <w:rPr>
          <w:rFonts w:asciiTheme="minorHAnsi" w:hAnsiTheme="minorHAnsi" w:cstheme="minorHAnsi"/>
        </w:rPr>
      </w:pPr>
    </w:p>
    <w:sectPr w:rsidR="00E856A6" w:rsidRPr="00E856A6" w:rsidSect="006822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F0BCD" w14:textId="77777777" w:rsidR="00E65DAD" w:rsidRDefault="00E65DAD" w:rsidP="00354F5C">
      <w:r>
        <w:separator/>
      </w:r>
    </w:p>
  </w:endnote>
  <w:endnote w:type="continuationSeparator" w:id="0">
    <w:p w14:paraId="1D93A942" w14:textId="77777777" w:rsidR="00E65DAD" w:rsidRDefault="00E65DAD"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01390" w14:textId="77777777" w:rsidR="00E65DAD" w:rsidRDefault="00E65DAD" w:rsidP="00354F5C">
      <w:r>
        <w:separator/>
      </w:r>
    </w:p>
  </w:footnote>
  <w:footnote w:type="continuationSeparator" w:id="0">
    <w:p w14:paraId="72672EB3" w14:textId="77777777" w:rsidR="00E65DAD" w:rsidRDefault="00E65DAD" w:rsidP="00354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C30FB"/>
    <w:multiLevelType w:val="multilevel"/>
    <w:tmpl w:val="8976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4282E"/>
    <w:multiLevelType w:val="multilevel"/>
    <w:tmpl w:val="4E50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CF1092"/>
    <w:multiLevelType w:val="multilevel"/>
    <w:tmpl w:val="C892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2E12AE"/>
    <w:multiLevelType w:val="multilevel"/>
    <w:tmpl w:val="8BE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A76AF3"/>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BD4B89"/>
    <w:multiLevelType w:val="multilevel"/>
    <w:tmpl w:val="25FE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AB30A1"/>
    <w:multiLevelType w:val="multilevel"/>
    <w:tmpl w:val="9792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63268">
    <w:abstractNumId w:val="6"/>
  </w:num>
  <w:num w:numId="2" w16cid:durableId="494148518">
    <w:abstractNumId w:val="0"/>
  </w:num>
  <w:num w:numId="3" w16cid:durableId="1629356161">
    <w:abstractNumId w:val="4"/>
  </w:num>
  <w:num w:numId="4" w16cid:durableId="1888174916">
    <w:abstractNumId w:val="5"/>
  </w:num>
  <w:num w:numId="5" w16cid:durableId="567961568">
    <w:abstractNumId w:val="2"/>
  </w:num>
  <w:num w:numId="6" w16cid:durableId="1202399412">
    <w:abstractNumId w:val="3"/>
  </w:num>
  <w:num w:numId="7" w16cid:durableId="231431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A5102"/>
    <w:rsid w:val="00103F4C"/>
    <w:rsid w:val="001E41AA"/>
    <w:rsid w:val="001F54DF"/>
    <w:rsid w:val="002228FC"/>
    <w:rsid w:val="00281645"/>
    <w:rsid w:val="002E03AE"/>
    <w:rsid w:val="002F05D8"/>
    <w:rsid w:val="00354F5C"/>
    <w:rsid w:val="003D3CA5"/>
    <w:rsid w:val="00472492"/>
    <w:rsid w:val="004919DB"/>
    <w:rsid w:val="004A6C71"/>
    <w:rsid w:val="00564DF1"/>
    <w:rsid w:val="005F3757"/>
    <w:rsid w:val="006329E7"/>
    <w:rsid w:val="00682258"/>
    <w:rsid w:val="0070014B"/>
    <w:rsid w:val="0075022D"/>
    <w:rsid w:val="00836FF1"/>
    <w:rsid w:val="00955999"/>
    <w:rsid w:val="00A13CED"/>
    <w:rsid w:val="00A80AF9"/>
    <w:rsid w:val="00AF1490"/>
    <w:rsid w:val="00B83AA4"/>
    <w:rsid w:val="00BB7766"/>
    <w:rsid w:val="00DB33ED"/>
    <w:rsid w:val="00DC20B7"/>
    <w:rsid w:val="00E65DAD"/>
    <w:rsid w:val="00E72589"/>
    <w:rsid w:val="00E856A6"/>
    <w:rsid w:val="00FD0B25"/>
    <w:rsid w:val="00FE3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E72589"/>
    <w:rPr>
      <w:color w:val="0563C1"/>
      <w:u w:val="single"/>
    </w:rPr>
  </w:style>
  <w:style w:type="paragraph" w:styleId="NormalWeb">
    <w:name w:val="Normal (Web)"/>
    <w:basedOn w:val="Normal"/>
    <w:uiPriority w:val="99"/>
    <w:semiHidden/>
    <w:unhideWhenUsed/>
    <w:rsid w:val="00DC20B7"/>
    <w:pPr>
      <w:spacing w:before="100" w:beforeAutospacing="1" w:after="100" w:afterAutospacing="1"/>
    </w:pPr>
    <w:rPr>
      <w:rFonts w:eastAsia="Times New Roman"/>
    </w:rPr>
  </w:style>
  <w:style w:type="character" w:styleId="Strong">
    <w:name w:val="Strong"/>
    <w:basedOn w:val="DefaultParagraphFont"/>
    <w:uiPriority w:val="22"/>
    <w:qFormat/>
    <w:rsid w:val="00DC20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 w:id="200909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ri.com/legal/open-source-acknowledgements" TargetMode="External"/><Relationship Id="rId13" Type="http://schemas.openxmlformats.org/officeDocument/2006/relationships/hyperlink" Target="https://nvd.nist.gov/vuln/detail/CVE-2020-12762" TargetMode="External"/><Relationship Id="rId18" Type="http://schemas.openxmlformats.org/officeDocument/2006/relationships/hyperlink" Target="https://nvd.nist.gov/vuln/detail/CVE-2023-6345" TargetMode="External"/><Relationship Id="rId3" Type="http://schemas.openxmlformats.org/officeDocument/2006/relationships/settings" Target="settings.xml"/><Relationship Id="rId21" Type="http://schemas.openxmlformats.org/officeDocument/2006/relationships/hyperlink" Target="https://nvd.nist.gov/vuln/detail/CVE-2019-17545" TargetMode="External"/><Relationship Id="rId7" Type="http://schemas.openxmlformats.org/officeDocument/2006/relationships/image" Target="media/image1.png"/><Relationship Id="rId12" Type="http://schemas.openxmlformats.org/officeDocument/2006/relationships/hyperlink" Target="https://nvd.nist.gov/vuln/detail/CVE-2023-48161" TargetMode="External"/><Relationship Id="rId17" Type="http://schemas.openxmlformats.org/officeDocument/2006/relationships/hyperlink" Target="https://nvd.nist.gov/vuln/detail/CVE-2023-3164" TargetMode="External"/><Relationship Id="rId2" Type="http://schemas.openxmlformats.org/officeDocument/2006/relationships/styles" Target="styles.xml"/><Relationship Id="rId16" Type="http://schemas.openxmlformats.org/officeDocument/2006/relationships/hyperlink" Target="https://nvd.nist.gov/vuln/detail/CVE-2023-40745" TargetMode="External"/><Relationship Id="rId20" Type="http://schemas.openxmlformats.org/officeDocument/2006/relationships/hyperlink" Target="https://nvd.nist.gov/vuln/detail/CVE-2024-023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vd.nist.gov/vuln/detail/CVE-2019-17546" TargetMode="External"/><Relationship Id="rId5" Type="http://schemas.openxmlformats.org/officeDocument/2006/relationships/footnotes" Target="footnotes.xml"/><Relationship Id="rId15" Type="http://schemas.openxmlformats.org/officeDocument/2006/relationships/hyperlink" Target="https://nvd.nist.gov/vuln/detail/CVE-2023-41175" TargetMode="External"/><Relationship Id="rId23" Type="http://schemas.openxmlformats.org/officeDocument/2006/relationships/theme" Target="theme/theme1.xml"/><Relationship Id="rId10" Type="http://schemas.openxmlformats.org/officeDocument/2006/relationships/hyperlink" Target="mailto:oss@esri.com" TargetMode="External"/><Relationship Id="rId19" Type="http://schemas.openxmlformats.org/officeDocument/2006/relationships/hyperlink" Target="https://nvd.nist.gov/vuln/detail/CVE-2023-7104" TargetMode="External"/><Relationship Id="rId4" Type="http://schemas.openxmlformats.org/officeDocument/2006/relationships/webSettings" Target="webSettings.xml"/><Relationship Id="rId9" Type="http://schemas.openxmlformats.org/officeDocument/2006/relationships/hyperlink" Target="mailto:oss@esri.com" TargetMode="External"/><Relationship Id="rId14" Type="http://schemas.openxmlformats.org/officeDocument/2006/relationships/hyperlink" Target="https://nvd.nist.gov/vuln/detail/CVE-2023-5235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2024-04-15T17:44:00Z</dcterms:created>
  <dcterms:modified xsi:type="dcterms:W3CDTF">2024-08-01T22:24:00Z</dcterms:modified>
</cp:coreProperties>
</file>